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附</w:t>
      </w:r>
      <w:r>
        <w:rPr>
          <w:rFonts w:hint="eastAsia" w:ascii="宋体" w:hAnsi="宋体"/>
          <w:sz w:val="28"/>
          <w:szCs w:val="28"/>
        </w:rPr>
        <w:t>件2：</w:t>
      </w:r>
    </w:p>
    <w:p>
      <w:pPr>
        <w:pStyle w:val="6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智能门禁维保采购需求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项目概况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1、针对芜湖市第一人民医院前期建设的70套智能门禁开展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维保服务。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服务需求</w:t>
      </w:r>
    </w:p>
    <w:p>
      <w:pPr>
        <w:widowControl/>
        <w:shd w:val="clear" w:color="auto" w:fill="FFFFFF"/>
        <w:spacing w:line="360" w:lineRule="auto"/>
        <w:ind w:firstLine="602" w:firstLineChars="200"/>
        <w:jc w:val="left"/>
        <w:rPr>
          <w:rFonts w:hint="default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* 1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需保证门禁设备正常运行。（提供承诺函）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需满足原有门禁功能服务需求，可综合接入可视对讲、人脸识别及门禁等系统，获取边缘节点数据，实现可视对讲、人脸识别和门禁的集成与联动，对各系统资源进行了整合和集中管理，实现统一部署、统一配置、统一管理和统一调度。具体内容见产品参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3.</w:t>
      </w:r>
      <w:r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  <w:t>合同期三年，合同一年一签，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按年</w:t>
      </w:r>
      <w:r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  <w:t>对维保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服务单位进行</w:t>
      </w:r>
      <w:r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  <w:t>考核，考核合格续签合同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。（考核表详见附件3）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三、门禁系统功能需求</w:t>
      </w:r>
    </w:p>
    <w:tbl>
      <w:tblPr>
        <w:tblStyle w:val="8"/>
        <w:tblW w:w="9988" w:type="dxa"/>
        <w:tblInd w:w="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156"/>
        <w:gridCol w:w="8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5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  <w:t>名称</w:t>
            </w:r>
          </w:p>
        </w:tc>
        <w:tc>
          <w:tcPr>
            <w:tcW w:w="807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0" w:hRule="atLeast"/>
        </w:trPr>
        <w:tc>
          <w:tcPr>
            <w:tcW w:w="75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门禁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系统</w:t>
            </w:r>
          </w:p>
        </w:tc>
        <w:tc>
          <w:tcPr>
            <w:tcW w:w="8077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要求支持人员开卡；支持挂失、解挂、退卡、换卡、绑定生物凭证等卡片操作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 要求支持通过导入、导出操作迁移卡片信息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 要求支持写卡，可往CPU卡和RFID卡中写入卡号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 要求支持门禁设备接入、管理和控制，包括ehome协议的设备；</w:t>
            </w:r>
          </w:p>
          <w:p>
            <w:pPr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 要求支持门禁点管理，包括门和人员通道门禁点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 要求支持门禁权限配置和下发；支持卡（含身份证）、人脸、指纹、卡密码等凭证单独或组合使用的认证方式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 要求支持特殊卡（残疾人卡、黑名单卡、胁迫卡、超级卡）、多重认证、首卡常开、反潜回、多门互锁等应用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 要求支持门禁事件订阅、查询和联动；支持门禁设备图上监控；支持人员出入事件和设备事件查询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 要求支持人员出入实时事件投屏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 要求支持门禁远程控制，开门、关门、联动CS客户端查看视频实时画面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 要求支持访客条码（登记之后打印出来的访客单）、二维码、身份证、IC卡、人脸等多种介质授权通行门禁、可视对讲、梯控、停车场；支持访客身份证人证合一验证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 要求支持访客预约、来访、离开支持短信格式自定义，将相关信息以短信的方式知会到来访者或接待人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 要求支持对访客进行名单分组管理，登记的时候给予提示</w:t>
            </w:r>
          </w:p>
          <w:p>
            <w:pPr>
              <w:numPr>
                <w:ilvl w:val="0"/>
                <w:numId w:val="0"/>
              </w:numPr>
              <w:jc w:val="left"/>
              <w:textAlignment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 要求支持刷卡、指纹、人脸等多种方式单独或组合开门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 要求支持室内机查看指定监控点功能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 要求支持分期分区域管理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 要求支持门口机扫描业主二维码开门</w:t>
            </w:r>
          </w:p>
        </w:tc>
      </w:tr>
    </w:tbl>
    <w:p>
      <w:pPr>
        <w:pStyle w:val="4"/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四、维保服务要求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1、维保人员电话畅通，自保修起、24小时之内到场维修。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2、付款方式：合同签订7日内付款百分之五十（50%），当年合同到期7日内，付款剩余百分之五十（50%）。</w:t>
      </w:r>
    </w:p>
    <w:p>
      <w:pPr>
        <w:pStyle w:val="6"/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附件3：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市一院门禁维保单位月度考核表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考核月份：20  年  月                 考核时间：20  年  月  日</w:t>
      </w:r>
    </w:p>
    <w:tbl>
      <w:tblPr>
        <w:tblStyle w:val="7"/>
        <w:tblW w:w="10395" w:type="dxa"/>
        <w:tblInd w:w="-2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5294"/>
        <w:gridCol w:w="2231"/>
        <w:gridCol w:w="1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考核项目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考核标准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扣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维保人员按规范着装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每次不合格扣1分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维保人员按规范佩戴工作牌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每次不合格扣1分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（50分）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维保人员应取得相应的作业资格证。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每次不合格扣1分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维保单位设24小时值班电话。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每次不合格扣1分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维保人员按规定填写维修记录。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每次不合格扣1分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维保人员根据维保合同约定的频次、内容、要求进行调整、检查。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每次不合格扣2分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维保、维修作业严格执行操作规范。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每次不合格扣1分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维保单位在检修过程中发现的问题应及时处理，不能及时处理的应制定相应的整改方案。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每次不合格扣2分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接到抢修故障报修后，维保人员必须2小时内赶到现场处理。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每超时30分钟扣1分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接到日常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故障报修后，维保人员必须在12小时内赶到现场处理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每超时1小时扣1分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门禁故障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应在48小时内处理完毕，但若需要更换配件，等待双方确认与配件到货的时间除外。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每超时1小时扣1分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采取相应措施，确保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因门禁故障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所造成的相应损失。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每次不合格扣2分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8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left"/>
        <w:rPr>
          <w:rFonts w:hint="eastAsia"/>
          <w:b/>
          <w:bCs/>
          <w:sz w:val="20"/>
          <w:szCs w:val="20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</w:p>
    <w:p>
      <w:pPr>
        <w:pStyle w:val="6"/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val="en-US" w:eastAsia="zh-CN"/>
        </w:rPr>
        <w:t>维保单位签字：                          考核人签字：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</w:t>
      </w:r>
    </w:p>
    <w:p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A6FA9D"/>
    <w:multiLevelType w:val="singleLevel"/>
    <w:tmpl w:val="68A6FA9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MjY1NWVkNjk5ZGEwMzk0OTBmNDg5MzgxNTQ3YjAifQ=="/>
  </w:docVars>
  <w:rsids>
    <w:rsidRoot w:val="00000000"/>
    <w:rsid w:val="2B25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index 4"/>
    <w:basedOn w:val="1"/>
    <w:next w:val="1"/>
    <w:qFormat/>
    <w:uiPriority w:val="99"/>
    <w:pPr>
      <w:ind w:left="600" w:leftChars="600"/>
    </w:pPr>
    <w:rPr>
      <w:szCs w:val="24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2024-04-03T09:03:00Z</dcterms:created>
  <dc:creator>Administrator</dc:creator>
  <cp:lastModifiedBy>^山猫闪电腿^</cp:lastModifiedBy>
  <dcterms:modified xsi:type="dcterms:W3CDTF">2024-04-03T09:03:06Z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0AE0B4CB2BC04CCDAC0DC4A058E6B185_12</vt:lpwstr>
  </property>
</Properties>
</file>