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numPr>
          <w:ilvl w:val="0"/>
          <w:numId w:val="0"/>
        </w:numPr>
        <w:jc w:val="center"/>
        <w:rPr>
          <w:rFonts w:hint="default" w:ascii="宋体" w:hAnsi="宋体"/>
          <w:b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  <w:lang w:val="en-US" w:eastAsia="zh-CN"/>
        </w:rPr>
        <w:t>采购需求</w:t>
      </w:r>
    </w:p>
    <w:p>
      <w:pPr>
        <w:spacing w:line="360" w:lineRule="auto"/>
        <w:rPr>
          <w:rFonts w:hint="default" w:ascii="仿宋" w:hAnsi="仿宋" w:eastAsia="仿宋" w:cs="仿宋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一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</w:rPr>
        <w:t>、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早产儿配方奶粉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1、数量432罐（400g/罐）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2、早产儿配方：有利于早产儿追赶性生长及减少NEC的发生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3、乳清蛋白≥70%，更接近母乳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4、能量≥80kcal/100mI奶液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5、蛋白质≥2.9g/100kcal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6、30%的中链甘油三酯，有助于脂肪吸收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7、钙磷比1.7，助于钙磷存留，促进骨骼发育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8、低渗透压≤239mOsm/L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（新生儿学指出：早产儿院内配方应符合能量80-83kcal/100ml，蛋白质含量2.2-2.6g/100ml,脂肪添加中链甘油三酯，钠钾钙磷含量高，以满足早产儿在出生后早期生长代谢的需求。）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9、营养成分≥</w:t>
      </w:r>
    </w:p>
    <w:tbl>
      <w:tblPr>
        <w:tblStyle w:val="5"/>
        <w:tblW w:w="5342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9"/>
        <w:gridCol w:w="1946"/>
        <w:gridCol w:w="1709"/>
        <w:gridCol w:w="2013"/>
        <w:gridCol w:w="2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营养成分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单位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每100克平均含量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每100千焦平均含量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每100毫升奶液（参考值）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能量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千焦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2084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100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蛋白质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14.4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0.69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脂肪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25.9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1.24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4.17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亚油酸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3.878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0.19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0.62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α-亚麻酸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438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21.02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70.52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二十二碳六烯酸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90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4.32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14.49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二十碳四烯酸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90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4.32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14.49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碳水化合物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51.825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2.49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8.34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钠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269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 xml:space="preserve">       12.91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43.31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钾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605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29.03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97.41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氯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430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20.63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69.23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钙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760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36.47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122.36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磷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445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21.35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71.65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镁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2.4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8.05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铁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9.4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0.45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铜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770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36.95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123.97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锌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5.6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0.27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碘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136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6.53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21.9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锰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2.4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8.05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硒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11.2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0.54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维生素A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 视黄醇当量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1210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58.06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194.81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维生素D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13.3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0.64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维生素E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 α-生育酚当量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14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0.67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维生素K1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28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1.34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4.51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维生素C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124.5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5.97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20.04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维生素B1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750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35.99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120.75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维生素B2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1100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52.78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177.1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烟酸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10000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479.85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1610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维生素B6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670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32.15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107.87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叶酸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300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14.4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48.3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泛酸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4800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230.33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772.8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维生素B12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2.1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0.101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0.338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生物素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0.96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3.22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胆碱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60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2.88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9.66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肌醇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55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2.64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8.86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牛磺酸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32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1.54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左旋肉碱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8.2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0.39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774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核苷酸</w:t>
            </w:r>
          </w:p>
        </w:tc>
        <w:tc>
          <w:tcPr>
            <w:tcW w:w="106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14.6</w:t>
            </w:r>
          </w:p>
        </w:tc>
        <w:tc>
          <w:tcPr>
            <w:tcW w:w="110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0.7</w:t>
            </w:r>
          </w:p>
        </w:tc>
        <w:tc>
          <w:tcPr>
            <w:tcW w:w="1113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2.35</w:t>
            </w:r>
          </w:p>
        </w:tc>
      </w:tr>
    </w:tbl>
    <w:p>
      <w:pPr>
        <w:pStyle w:val="2"/>
        <w:numPr>
          <w:ilvl w:val="0"/>
          <w:numId w:val="0"/>
        </w:numPr>
        <w:rPr>
          <w:rFonts w:hint="default"/>
          <w:b w:val="0"/>
          <w:bCs w:val="0"/>
          <w:sz w:val="28"/>
          <w:szCs w:val="28"/>
          <w:lang w:val="en-US" w:eastAsia="zh-CN"/>
        </w:rPr>
      </w:pPr>
    </w:p>
    <w:p>
      <w:pPr>
        <w:pStyle w:val="2"/>
        <w:numPr>
          <w:ilvl w:val="0"/>
          <w:numId w:val="0"/>
        </w:num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二、</w:t>
      </w:r>
      <w:r>
        <w:rPr>
          <w:rFonts w:hint="eastAsia"/>
          <w:b/>
          <w:bCs/>
          <w:sz w:val="28"/>
          <w:szCs w:val="28"/>
          <w:lang w:val="en-US" w:eastAsia="zh-CN"/>
        </w:rPr>
        <w:t>普通配方奶粉</w:t>
      </w:r>
    </w:p>
    <w:p>
      <w:pPr>
        <w:pStyle w:val="2"/>
        <w:numPr>
          <w:ilvl w:val="0"/>
          <w:numId w:val="0"/>
        </w:numPr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1、数量1680罐（400g/罐）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2、建立健康肠道微生态，改善喂养不耐受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3、含动物双歧杆菌Bb-12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4.OPO原料中2位棕榈酸占总棕榈酸的占比不小于52%（根据GB30604-2015对OPO中SN-2位棕榈酸含量之比要≥52%）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5、营养成分≥</w:t>
      </w:r>
    </w:p>
    <w:tbl>
      <w:tblPr>
        <w:tblStyle w:val="5"/>
        <w:tblW w:w="535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1946"/>
        <w:gridCol w:w="1710"/>
        <w:gridCol w:w="2013"/>
        <w:gridCol w:w="20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营养成分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单位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每100克平均含量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每100千焦平均含量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每100毫升奶液（参考值）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能量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千焦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2171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100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蛋白质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9.6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0.44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脂肪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28.3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1.3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3.65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亚油酸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3.2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0.15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0.41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α-亚麻酸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370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17.04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47.73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二十二碳六烯酸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98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4.51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12.64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二十碳四烯酸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98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4.51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12.64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碳水化合物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56.5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2.60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7.29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钠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190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 xml:space="preserve">        8.75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24.51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钾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500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23.03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64.50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氯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326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15.02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42.05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钙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500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23.03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64.50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磷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320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14.74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41.28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镁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46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2.12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5.93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铁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5.1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0.23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铜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389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17.92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50.18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锌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3.5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0.16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碘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98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4.51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12.64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锰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115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5.3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14.84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硒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19.6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0.9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ind w:firstLine="720" w:firstLineChars="400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2.53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维生素A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 视黄醇当量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380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17.50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 xml:space="preserve">        49.02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维生素D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12.7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0.58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维生素E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 α-生育酚当量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6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0.28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维生素K1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1.61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4.52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维生素C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70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3.22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9.03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维生素B1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560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25.79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72.24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维生素B2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720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33.16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92.88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烟酸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3550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163.52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457.95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维生素B6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380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17.5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49.02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叶酸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79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3.64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10.19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泛酸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2650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122.06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341.85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维生素B12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0.7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0.032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0.090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生物素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微克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13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0.6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胆碱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163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7.51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21.03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牛磺酸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36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1.66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4.64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左旋肉碱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10.9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0.5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1.41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75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核苷酸</w:t>
            </w:r>
          </w:p>
        </w:tc>
        <w:tc>
          <w:tcPr>
            <w:tcW w:w="1065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毫克</w:t>
            </w:r>
          </w:p>
        </w:tc>
        <w:tc>
          <w:tcPr>
            <w:tcW w:w="936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25</w:t>
            </w:r>
          </w:p>
        </w:tc>
        <w:tc>
          <w:tcPr>
            <w:tcW w:w="1102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1.15</w:t>
            </w:r>
          </w:p>
        </w:tc>
        <w:tc>
          <w:tcPr>
            <w:tcW w:w="1138" w:type="pc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3.23</w:t>
            </w:r>
          </w:p>
        </w:tc>
      </w:tr>
    </w:tbl>
    <w:p>
      <w:pPr>
        <w:pStyle w:val="2"/>
        <w:numPr>
          <w:ilvl w:val="0"/>
          <w:numId w:val="0"/>
        </w:numPr>
        <w:rPr>
          <w:rFonts w:hint="default"/>
          <w:b w:val="0"/>
          <w:bCs w:val="0"/>
          <w:sz w:val="28"/>
          <w:szCs w:val="28"/>
          <w:lang w:val="en-US" w:eastAsia="zh-CN"/>
        </w:rPr>
      </w:pPr>
    </w:p>
    <w:p>
      <w:pPr>
        <w:pStyle w:val="2"/>
        <w:numPr>
          <w:ilvl w:val="0"/>
          <w:numId w:val="0"/>
        </w:num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*三、提供两款奶粉配方证明材料</w:t>
      </w:r>
    </w:p>
    <w:p>
      <w:pPr>
        <w:pStyle w:val="2"/>
        <w:numPr>
          <w:ilvl w:val="0"/>
          <w:numId w:val="0"/>
        </w:numPr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四、付款方式：据实结算，次月付款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RhMjY1NWVkNjk5ZGEwMzk0OTBmNDg5MzgxNTQ3YjAifQ=="/>
  </w:docVars>
  <w:rsids>
    <w:rsidRoot w:val="00000000"/>
    <w:rsid w:val="5AB679C5"/>
    <w:rsid w:val="6FC24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unhideWhenUsed/>
    <w:qFormat/>
    <w:uiPriority w:val="0"/>
    <w:pPr>
      <w:spacing w:after="120"/>
      <w:ind w:left="420" w:leftChars="200" w:firstLine="420" w:firstLineChars="200"/>
    </w:pPr>
    <w:rPr>
      <w:rFonts w:ascii="Times New Roman" w:hAnsi="Times New Roman"/>
      <w:color w:val="auto"/>
      <w:sz w:val="21"/>
      <w:szCs w:val="24"/>
    </w:rPr>
  </w:style>
  <w:style w:type="paragraph" w:styleId="3">
    <w:name w:val="Body Text Indent"/>
    <w:basedOn w:val="1"/>
    <w:next w:val="4"/>
    <w:autoRedefine/>
    <w:qFormat/>
    <w:uiPriority w:val="0"/>
    <w:pPr>
      <w:ind w:firstLine="660"/>
    </w:pPr>
    <w:rPr>
      <w:rFonts w:ascii="宋体" w:hAnsi="宋体"/>
      <w:color w:val="000000"/>
      <w:sz w:val="24"/>
      <w:szCs w:val="20"/>
    </w:rPr>
  </w:style>
  <w:style w:type="paragraph" w:styleId="4">
    <w:name w:val="envelope return"/>
    <w:basedOn w:val="1"/>
    <w:autoRedefine/>
    <w:qFormat/>
    <w:uiPriority w:val="0"/>
    <w:pPr>
      <w:snapToGrid w:val="0"/>
    </w:pPr>
    <w:rPr>
      <w:rFonts w:ascii="Arial" w:hAnsi="Arial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2024-04-01T08:16:00Z</dcterms:created>
  <dc:creator>Administrator</dc:creator>
  <cp:lastModifiedBy>^山猫闪电腿^</cp:lastModifiedBy>
  <dcterms:modified xsi:type="dcterms:W3CDTF">2024-04-01T09:40:31Z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33394136BD9D4A87B9453B00531F0B52_12</vt:lpwstr>
  </property>
</Properties>
</file>