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评分办法</w:t>
      </w:r>
    </w:p>
    <w:tbl>
      <w:tblPr>
        <w:tblStyle w:val="12"/>
        <w:tblW w:w="9695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645"/>
        <w:gridCol w:w="855"/>
        <w:gridCol w:w="618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评审项目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本项评审步骤：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的确认：评委会对所有实质性响应文件要求的报价进行核查、调整。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2.基准价：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最低的为基准价。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3.报价得分计算：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价为基准价的得满分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分。其他供应商的报价得分统一按下列公式计算：报价得分=（基准价/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产品市场占有率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所投产品有三甲医院使用用户的，有一项加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2分，加满10分为止。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文件中须提供业绩合同，业绩合同签订时间应自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日起上推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签订时间以业绩合同为准，复印件或扫描件应能辨识买卖双方公章、签订时间，并加盖供应商公章；如业绩合同不能体现以上全部内容，可提供业绩合同甲方加盖公章的证明复印件或扫描件。否则，不得分）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产品对文件响应程度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产品的型号规格、材质、实现功能、相关指标等各项性能指标能够完全响应文件中采购需求要求的，得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分；优于文件要求的，有一项加 0.5 分，加满5 分为止；与文件要求有负偏离的，有一项扣 1分，扣完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分为止。（在计算偏离项数时，同一参数不累加计算）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配套管理系统、终端性能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所提供的配套设备的实现功能、检测精确度、操作方式等各项性能指标能够完全响应文件中采购需求要求的，得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分；优于文件要求的，有一项加 0.5 分，加满5 分为止；与文件要求有负偏离的，有一项扣 1分，扣完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分为止。（在计算偏离项数时，同一参数不累加计算）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售后服务(20.00)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售后服务方案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有明确的“售后服务方案”，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以承诺函形式提供。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方案中保修内容与范围、维修响应时间等，满足文件要求得2分；优于文件要求的，有一项加0.5分，加满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分为止；与文件要求有非实质性负偏离的，有一项扣0.5分，扣完2分为止。 没有“售后服务方案””的，不得分。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维保服务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备用机器、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备品备件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、质控品、校准品以及其他相关耗材的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提供等有利于用户的服务承诺，有一项得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分，得满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本地化售后服务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产品制造厂家或供应商设立了健全的售后服务机构网点，有详细的售后服务机构名单、地址、服务电话和维修人员名单等。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售后服务地点距医院车程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车程超过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分；未提供的，不得分。（供应商须在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文件中提供相关证明材料并加盖供应商公章）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3.00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有针对性的培训方案，培训方案应包括培训的时间、地点、目标、方式、内容、对象和措施。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详细明确、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合理、可行性强的，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简单、可行性不强的，得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1分；培训方案无可行的或未提供培训方案的，不得分。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备注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：</w:t>
      </w:r>
      <w:r>
        <w:rPr>
          <w:rFonts w:hint="eastAsia" w:ascii="宋体" w:hAnsi="宋体"/>
          <w:sz w:val="28"/>
          <w:szCs w:val="28"/>
          <w:highlight w:val="white"/>
        </w:rPr>
        <w:t>数值计算结果均保留两位小数，第三位四舍五入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jBiNjcwYmU4ZGE2M2I5NjU0ZWM4OWIyNzQwNjU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AC136B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32DBB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2592</Words>
  <Characters>2813</Characters>
  <Lines>12</Lines>
  <Paragraphs>3</Paragraphs>
  <TotalTime>8</TotalTime>
  <ScaleCrop>false</ScaleCrop>
  <LinksUpToDate>false</LinksUpToDate>
  <CharactersWithSpaces>2872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2022-08-15T02:48:20Z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BE196560953F4A188132BF93D8685278</vt:lpwstr>
  </property>
</Properties>
</file>