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1627" w:tblpY="130"/>
        <w:tblOverlap w:val="never"/>
        <w:tblW w:w="52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64"/>
        <w:gridCol w:w="1769"/>
        <w:gridCol w:w="795"/>
        <w:gridCol w:w="1230"/>
        <w:gridCol w:w="765"/>
        <w:gridCol w:w="1110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产品名称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及技术参数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单位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预计年用量(瓶)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供货要求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供货地点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钢瓶质保期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医用氧气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*99.5%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360</w:t>
            </w: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次日送达</w:t>
            </w:r>
          </w:p>
        </w:tc>
        <w:tc>
          <w:tcPr>
            <w:tcW w:w="6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芜湖市第一人民医院</w:t>
            </w:r>
          </w:p>
        </w:tc>
        <w:tc>
          <w:tcPr>
            <w:tcW w:w="6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3年检测一次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二氧化碳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*99.9%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氮气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*99.2%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液氮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*99.99%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高纯氩气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8L/瓶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*99.99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运输费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趟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气瓶检测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合计：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分批次灌充，据实结算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“*”</w:t>
      </w:r>
      <w:r>
        <w:rPr>
          <w:rFonts w:hint="eastAsia"/>
          <w:sz w:val="24"/>
        </w:rPr>
        <w:t>号为</w:t>
      </w:r>
      <w:r>
        <w:rPr>
          <w:rFonts w:hint="eastAsia"/>
          <w:sz w:val="24"/>
          <w:lang w:eastAsia="zh-CN"/>
        </w:rPr>
        <w:t>属于实质性参数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不满足属于无效投标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10069"/>
    <w:multiLevelType w:val="multilevel"/>
    <w:tmpl w:val="20E1006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jliOWVhOTI2MzZiNDU4Zjc4NTQ1NjY5ODM4N2QifQ=="/>
  </w:docVars>
  <w:rsids>
    <w:rsidRoot w:val="00000000"/>
    <w:rsid w:val="30FE53F0"/>
    <w:rsid w:val="677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198</Characters>
  <Lines>0</Lines>
  <Paragraphs>0</Paragraphs>
  <TotalTime>1</TotalTime>
  <ScaleCrop>false</ScaleCrop>
  <LinksUpToDate>false</LinksUpToDate>
  <CharactersWithSpaces>198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2022-07-06T09:29:00Z</dcterms:created>
  <dc:creator>Administrator</dc:creator>
  <cp:lastModifiedBy>静</cp:lastModifiedBy>
  <dcterms:modified xsi:type="dcterms:W3CDTF">2022-07-07T01:11:34Z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EA5F56FE063F49939BE238FDF2C204F5</vt:lpwstr>
  </property>
</Properties>
</file>